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6459C" w:rsidRDefault="00CD36CF" w:rsidP="00CC1F3B">
      <w:pPr>
        <w:pStyle w:val="TitlePageOrigin"/>
        <w:rPr>
          <w:color w:val="auto"/>
        </w:rPr>
      </w:pPr>
      <w:r w:rsidRPr="0066459C">
        <w:rPr>
          <w:color w:val="auto"/>
        </w:rPr>
        <w:t>WEST virginia legislature</w:t>
      </w:r>
    </w:p>
    <w:p w14:paraId="446F25A9" w14:textId="2318C5FB" w:rsidR="00CD36CF" w:rsidRPr="0066459C" w:rsidRDefault="00CD36CF" w:rsidP="00CC1F3B">
      <w:pPr>
        <w:pStyle w:val="TitlePageSession"/>
        <w:rPr>
          <w:color w:val="auto"/>
        </w:rPr>
      </w:pPr>
      <w:r w:rsidRPr="0066459C">
        <w:rPr>
          <w:color w:val="auto"/>
        </w:rPr>
        <w:t>20</w:t>
      </w:r>
      <w:r w:rsidR="007F29DD" w:rsidRPr="0066459C">
        <w:rPr>
          <w:color w:val="auto"/>
        </w:rPr>
        <w:t>2</w:t>
      </w:r>
      <w:r w:rsidR="00440EEE" w:rsidRPr="0066459C">
        <w:rPr>
          <w:color w:val="auto"/>
        </w:rPr>
        <w:t>2</w:t>
      </w:r>
      <w:r w:rsidRPr="0066459C">
        <w:rPr>
          <w:color w:val="auto"/>
        </w:rPr>
        <w:t xml:space="preserve"> regular session</w:t>
      </w:r>
    </w:p>
    <w:p w14:paraId="77049CE2" w14:textId="77777777" w:rsidR="00CD36CF" w:rsidRPr="0066459C" w:rsidRDefault="0086291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6459C">
            <w:rPr>
              <w:color w:val="auto"/>
            </w:rPr>
            <w:t>Introduced</w:t>
          </w:r>
        </w:sdtContent>
      </w:sdt>
    </w:p>
    <w:p w14:paraId="070377CD" w14:textId="7DED2E4C" w:rsidR="00CD36CF" w:rsidRPr="0066459C" w:rsidRDefault="0086291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D20C8" w:rsidRPr="0066459C">
            <w:rPr>
              <w:color w:val="auto"/>
            </w:rPr>
            <w:t>Senate</w:t>
          </w:r>
        </w:sdtContent>
      </w:sdt>
      <w:r w:rsidR="00303684" w:rsidRPr="0066459C">
        <w:rPr>
          <w:color w:val="auto"/>
        </w:rPr>
        <w:t xml:space="preserve"> </w:t>
      </w:r>
      <w:r w:rsidR="00CD36CF" w:rsidRPr="0066459C">
        <w:rPr>
          <w:color w:val="auto"/>
        </w:rPr>
        <w:t xml:space="preserve">Bill </w:t>
      </w:r>
      <w:sdt>
        <w:sdtPr>
          <w:rPr>
            <w:color w:val="auto"/>
          </w:rPr>
          <w:tag w:val="BNum"/>
          <w:id w:val="1645317809"/>
          <w:lock w:val="sdtLocked"/>
          <w:placeholder>
            <w:docPart w:val="20C22F1B7FBD4C33B249773D07E082F8"/>
          </w:placeholder>
          <w:text/>
        </w:sdtPr>
        <w:sdtEndPr/>
        <w:sdtContent>
          <w:r w:rsidR="00E46D90">
            <w:rPr>
              <w:color w:val="auto"/>
            </w:rPr>
            <w:t>25</w:t>
          </w:r>
        </w:sdtContent>
      </w:sdt>
    </w:p>
    <w:p w14:paraId="2B17A3F4" w14:textId="40BB55D6" w:rsidR="00CD36CF" w:rsidRPr="0066459C" w:rsidRDefault="00CD36CF" w:rsidP="00CC1F3B">
      <w:pPr>
        <w:pStyle w:val="Sponsors"/>
        <w:rPr>
          <w:color w:val="auto"/>
        </w:rPr>
      </w:pPr>
      <w:r w:rsidRPr="0066459C">
        <w:rPr>
          <w:color w:val="auto"/>
        </w:rPr>
        <w:t xml:space="preserve">By </w:t>
      </w:r>
      <w:sdt>
        <w:sdtPr>
          <w:rPr>
            <w:color w:val="auto"/>
          </w:rPr>
          <w:tag w:val="Sponsors"/>
          <w:id w:val="1589585889"/>
          <w:placeholder>
            <w:docPart w:val="D3DF987F6921417FB42A59748B040B52"/>
          </w:placeholder>
          <w:text w:multiLine="1"/>
        </w:sdtPr>
        <w:sdtEndPr/>
        <w:sdtContent>
          <w:r w:rsidR="00AD20C8" w:rsidRPr="0066459C">
            <w:rPr>
              <w:color w:val="auto"/>
            </w:rPr>
            <w:t>Senator</w:t>
          </w:r>
          <w:r w:rsidR="00836285">
            <w:rPr>
              <w:color w:val="auto"/>
            </w:rPr>
            <w:t>s</w:t>
          </w:r>
          <w:r w:rsidR="00AD20C8" w:rsidRPr="0066459C">
            <w:rPr>
              <w:color w:val="auto"/>
            </w:rPr>
            <w:t xml:space="preserve"> Takubo</w:t>
          </w:r>
          <w:r w:rsidR="00862917">
            <w:rPr>
              <w:color w:val="auto"/>
            </w:rPr>
            <w:t>,</w:t>
          </w:r>
          <w:r w:rsidR="00836285">
            <w:rPr>
              <w:color w:val="auto"/>
            </w:rPr>
            <w:t xml:space="preserve"> Stollings</w:t>
          </w:r>
          <w:r w:rsidR="00862917">
            <w:rPr>
              <w:color w:val="auto"/>
            </w:rPr>
            <w:t>, and Maroney</w:t>
          </w:r>
        </w:sdtContent>
      </w:sdt>
    </w:p>
    <w:p w14:paraId="44F98F1F" w14:textId="4A27FD92" w:rsidR="00E831B3" w:rsidRPr="0066459C" w:rsidRDefault="00CD36CF" w:rsidP="00CC1F3B">
      <w:pPr>
        <w:pStyle w:val="References"/>
        <w:rPr>
          <w:color w:val="auto"/>
        </w:rPr>
      </w:pPr>
      <w:r w:rsidRPr="0066459C">
        <w:rPr>
          <w:color w:val="auto"/>
        </w:rPr>
        <w:t>[</w:t>
      </w:r>
      <w:sdt>
        <w:sdtPr>
          <w:rPr>
            <w:rFonts w:cs="Times New Roman"/>
            <w:color w:val="auto"/>
            <w:szCs w:val="24"/>
          </w:rPr>
          <w:tag w:val="References"/>
          <w:id w:val="-1043047873"/>
          <w:placeholder>
            <w:docPart w:val="86D2588D5BE4435AB3D90589B95411FC"/>
          </w:placeholder>
          <w:text w:multiLine="1"/>
        </w:sdtPr>
        <w:sdtEndPr/>
        <w:sdtContent>
          <w:r w:rsidR="00E46D90" w:rsidRPr="00E46D90">
            <w:rPr>
              <w:rFonts w:cs="Times New Roman"/>
              <w:color w:val="auto"/>
              <w:szCs w:val="24"/>
            </w:rPr>
            <w:t>Introduced January 12, 2022; referred</w:t>
          </w:r>
          <w:r w:rsidR="00E46D90" w:rsidRPr="00E46D90">
            <w:rPr>
              <w:rFonts w:cs="Times New Roman"/>
              <w:color w:val="auto"/>
              <w:szCs w:val="24"/>
            </w:rPr>
            <w:br/>
            <w:t>to the Committee on</w:t>
          </w:r>
          <w:r w:rsidR="003608F6">
            <w:rPr>
              <w:rFonts w:cs="Times New Roman"/>
              <w:color w:val="auto"/>
              <w:szCs w:val="24"/>
            </w:rPr>
            <w:t xml:space="preserve"> The Judiciary</w:t>
          </w:r>
        </w:sdtContent>
      </w:sdt>
      <w:r w:rsidRPr="0066459C">
        <w:rPr>
          <w:color w:val="auto"/>
        </w:rPr>
        <w:t>]</w:t>
      </w:r>
    </w:p>
    <w:p w14:paraId="34F47D0B" w14:textId="5AC6B42C" w:rsidR="00303684" w:rsidRPr="0066459C" w:rsidRDefault="0000526A" w:rsidP="00CC1F3B">
      <w:pPr>
        <w:pStyle w:val="TitleSection"/>
        <w:rPr>
          <w:color w:val="auto"/>
        </w:rPr>
      </w:pPr>
      <w:r w:rsidRPr="0066459C">
        <w:rPr>
          <w:color w:val="auto"/>
        </w:rPr>
        <w:lastRenderedPageBreak/>
        <w:t>A BILL</w:t>
      </w:r>
      <w:r w:rsidR="00AD20C8" w:rsidRPr="0066459C">
        <w:rPr>
          <w:color w:val="auto"/>
        </w:rPr>
        <w:t xml:space="preserve"> to amend and reenact §55-7B-6 of the Code of West Virginia, 1931, as amended, relating to the prerequisites for filing suit against a health care provider under the Medical Professional Liability Act; modifying the time frame for providing a statement of intent to provide a screening certificate of merit; updating the tolling of the statute of limitations applicable to a cause of action against a nursing home, assisted living facility, or their related entities or employees; and clarifying that  a health care provider who executes a screening certificate of merit </w:t>
      </w:r>
      <w:r w:rsidR="007A5A20" w:rsidRPr="0066459C">
        <w:rPr>
          <w:color w:val="auto"/>
        </w:rPr>
        <w:t>shall</w:t>
      </w:r>
      <w:r w:rsidR="00AD20C8" w:rsidRPr="0066459C">
        <w:rPr>
          <w:color w:val="auto"/>
        </w:rPr>
        <w:t xml:space="preserve"> be subject to deposition upon request.</w:t>
      </w:r>
    </w:p>
    <w:p w14:paraId="226DCE3D" w14:textId="77777777" w:rsidR="00303684" w:rsidRPr="0066459C" w:rsidRDefault="00303684" w:rsidP="00CC1F3B">
      <w:pPr>
        <w:pStyle w:val="EnactingClause"/>
        <w:rPr>
          <w:color w:val="auto"/>
        </w:rPr>
        <w:sectPr w:rsidR="00303684" w:rsidRPr="0066459C" w:rsidSect="00AF2F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6459C">
        <w:rPr>
          <w:color w:val="auto"/>
        </w:rPr>
        <w:t>Be it enacted by the Legislature of West Virginia:</w:t>
      </w:r>
    </w:p>
    <w:p w14:paraId="229EE712" w14:textId="77777777" w:rsidR="00AD20C8" w:rsidRPr="0066459C" w:rsidRDefault="00AD20C8" w:rsidP="00AD20C8">
      <w:pPr>
        <w:pStyle w:val="ArticleHeading"/>
        <w:rPr>
          <w:color w:val="auto"/>
        </w:rPr>
      </w:pPr>
      <w:r w:rsidRPr="0066459C">
        <w:rPr>
          <w:color w:val="auto"/>
        </w:rPr>
        <w:t>article 55. actions, suits and arbitration; judicial sale.</w:t>
      </w:r>
    </w:p>
    <w:p w14:paraId="451365FF" w14:textId="77777777" w:rsidR="00AD20C8" w:rsidRPr="0066459C" w:rsidRDefault="00AD20C8" w:rsidP="00AD20C8">
      <w:pPr>
        <w:pStyle w:val="SectionHeading"/>
        <w:rPr>
          <w:color w:val="auto"/>
        </w:rPr>
      </w:pPr>
      <w:r w:rsidRPr="0066459C">
        <w:rPr>
          <w:color w:val="auto"/>
        </w:rPr>
        <w:t>§55-7B-6. Prerequisites for filing an action against a health care provider; procedures; sanctions.</w:t>
      </w:r>
    </w:p>
    <w:p w14:paraId="143CB3EB" w14:textId="77777777" w:rsidR="00AD20C8" w:rsidRPr="0066459C" w:rsidRDefault="00AD20C8" w:rsidP="00AD20C8">
      <w:pPr>
        <w:ind w:left="720" w:hanging="720"/>
        <w:jc w:val="both"/>
        <w:outlineLvl w:val="3"/>
        <w:rPr>
          <w:rFonts w:eastAsia="Calibri" w:cs="Arial"/>
          <w:b/>
          <w:color w:val="auto"/>
        </w:rPr>
        <w:sectPr w:rsidR="00AD20C8" w:rsidRPr="0066459C" w:rsidSect="00AF2FDC">
          <w:type w:val="continuous"/>
          <w:pgSz w:w="12240" w:h="15840"/>
          <w:pgMar w:top="1440" w:right="1440" w:bottom="1440" w:left="1440" w:header="720" w:footer="720" w:gutter="0"/>
          <w:cols w:space="720"/>
          <w:docGrid w:linePitch="360"/>
        </w:sectPr>
      </w:pPr>
    </w:p>
    <w:p w14:paraId="77CEEE66" w14:textId="77777777" w:rsidR="00AD20C8" w:rsidRPr="0066459C" w:rsidRDefault="00AD20C8" w:rsidP="00AD20C8">
      <w:pPr>
        <w:pStyle w:val="SectionBody"/>
        <w:rPr>
          <w:color w:val="auto"/>
        </w:rPr>
      </w:pPr>
      <w:r w:rsidRPr="0066459C">
        <w:rPr>
          <w:color w:val="auto"/>
        </w:rPr>
        <w:t>(a) Notwithstanding any other provision of this code, no person may file a medical professional liability action against any health care provider without complying with the provisions of this section.</w:t>
      </w:r>
    </w:p>
    <w:p w14:paraId="589CA974" w14:textId="77777777" w:rsidR="00AD20C8" w:rsidRPr="0066459C" w:rsidRDefault="00AD20C8" w:rsidP="00AD20C8">
      <w:pPr>
        <w:pStyle w:val="SectionBody"/>
        <w:rPr>
          <w:color w:val="auto"/>
        </w:rPr>
      </w:pPr>
      <w:r w:rsidRPr="0066459C">
        <w:rPr>
          <w:color w:val="auto"/>
        </w:rPr>
        <w:t xml:space="preserve">(b) At least 30 days prior to the filing of a medical professional liability action against a health care provider, the claimant shall serve by certified mail, return receipt requested, a notice of claim on each health care provider the claimant will join in litigation. For the purposes of this section, where the medical professional liability claim against a health care facility is premised upon the act or failure to act of agents, servants, employees, or officers of the health care facility, such agents, servants, employees, or officers shall be identified by area of professional practice or role in the health care at issue. The notice of claim shall include a statement of the theory or theories of liability upon which a cause of action may be based, and a list of all health care providers and health care facilities to whom notices of claim are being sent, together with a screening certificate of merit. The screening certificate of merit shall be executed under oath by a health care provider who: </w:t>
      </w:r>
    </w:p>
    <w:p w14:paraId="0D1D9E49" w14:textId="77777777" w:rsidR="00AD20C8" w:rsidRPr="0066459C" w:rsidRDefault="00AD20C8" w:rsidP="00AD20C8">
      <w:pPr>
        <w:pStyle w:val="SectionBody"/>
        <w:rPr>
          <w:color w:val="auto"/>
        </w:rPr>
      </w:pPr>
      <w:r w:rsidRPr="0066459C">
        <w:rPr>
          <w:color w:val="auto"/>
        </w:rPr>
        <w:t xml:space="preserve">(1) Is qualified as an expert under the West Virginia rules of evidence; </w:t>
      </w:r>
    </w:p>
    <w:p w14:paraId="444E1383" w14:textId="77777777" w:rsidR="00AD20C8" w:rsidRPr="0066459C" w:rsidRDefault="00AD20C8" w:rsidP="00AD20C8">
      <w:pPr>
        <w:pStyle w:val="SectionBody"/>
        <w:rPr>
          <w:color w:val="auto"/>
        </w:rPr>
      </w:pPr>
      <w:r w:rsidRPr="0066459C">
        <w:rPr>
          <w:color w:val="auto"/>
        </w:rPr>
        <w:lastRenderedPageBreak/>
        <w:t>(2) Meets the requirements of §55-7B-7(a)(5) and §55-7B-7(a)(6) of this code; and</w:t>
      </w:r>
    </w:p>
    <w:p w14:paraId="024F5CE3" w14:textId="77777777" w:rsidR="00AD20C8" w:rsidRPr="0066459C" w:rsidRDefault="00AD20C8" w:rsidP="00AD20C8">
      <w:pPr>
        <w:pStyle w:val="SectionBody"/>
        <w:rPr>
          <w:color w:val="auto"/>
        </w:rPr>
      </w:pPr>
      <w:r w:rsidRPr="0066459C">
        <w:rPr>
          <w:color w:val="auto"/>
        </w:rPr>
        <w:t>(3) Devoted, at the time of medical injury, 60 percent of his or her professional time annually to the active clinical practice in his or her medical field or specialty, or to teaching in his or her medical field or specialty in an accredited university.</w:t>
      </w:r>
    </w:p>
    <w:p w14:paraId="39AB3134" w14:textId="77777777" w:rsidR="00AD20C8" w:rsidRPr="0066459C" w:rsidRDefault="00AD20C8" w:rsidP="00AD20C8">
      <w:pPr>
        <w:pStyle w:val="SectionBody"/>
        <w:rPr>
          <w:color w:val="auto"/>
        </w:rPr>
      </w:pPr>
      <w:r w:rsidRPr="0066459C">
        <w:rPr>
          <w:color w:val="auto"/>
        </w:rPr>
        <w:t>If the health care provider executing the screening certificate of merit meets the qualifications of subdivisions (1), (2), and (3) of this subsection, there shall be a presumption that the health care provider is qualified as an expert for the purpose of executing a screening certificate of merit. The screening certificate of merit shall state with particularity, and include: (A) The basis for the expert’s familiarity with the applicable standard of care at issue; (B) the expert’s qualifications; (C) the expert’s opinion as to how the applicable standard of care was breached; (D) the expert’s opinion as to how the breach of the applicable standard of care resulted in injury or death; and (E) a list of all medical records and other information reviewed by the expert executing the screening certificate of merit. A separate screening certificate of merit must be provided for each health care provider against whom a claim is asserted. The health care provider signing the screening certificate of merit shall have no financial interest in the underlying claim, but may participate as an expert witness in any judicial proceeding. Nothing in this subsection limits the application of Rule 15 of the Rules of Civil Procedure. No challenge to the notice of claim may be raised prior to receipt of the notice of claim and the executed screening certificate of merit.</w:t>
      </w:r>
    </w:p>
    <w:p w14:paraId="778B6F55" w14:textId="77777777" w:rsidR="00AD20C8" w:rsidRPr="0066459C" w:rsidRDefault="00AD20C8" w:rsidP="00AD20C8">
      <w:pPr>
        <w:pStyle w:val="SectionBody"/>
        <w:rPr>
          <w:color w:val="auto"/>
        </w:rPr>
      </w:pPr>
      <w:r w:rsidRPr="0066459C">
        <w:rPr>
          <w:color w:val="auto"/>
        </w:rPr>
        <w:t>(c) Notwithstanding any provision of this code, if a claimant or his or her counsel believes that no screening certificate of merit is necessary because the cause of action is based upon a well-established legal theory of liability which does not require expert testimony supporting a breach of the applicable standard of care, the claimant or his or her counsel shall file a statement specifically setting forth the basis of the alleged liability of the health care provider in lieu of a screening certificate of merit. The statement shall be accompanied by the list of medical records and other information otherwise required to be provided pursuant to subsection (b) of this section.</w:t>
      </w:r>
    </w:p>
    <w:p w14:paraId="3B3AFFBF" w14:textId="77777777" w:rsidR="00AD20C8" w:rsidRPr="0066459C" w:rsidRDefault="00AD20C8" w:rsidP="00AD20C8">
      <w:pPr>
        <w:pStyle w:val="SectionBody"/>
        <w:rPr>
          <w:color w:val="auto"/>
        </w:rPr>
      </w:pPr>
      <w:r w:rsidRPr="0066459C">
        <w:rPr>
          <w:color w:val="auto"/>
        </w:rPr>
        <w:lastRenderedPageBreak/>
        <w:t>(d) Except for medical professional liability actions against a nursing home, assisted living facility, their related entities or employees, or a distinct part of an acute care hospital providing intermediate care or skilled nursing care or its employees, if a claimant or his or her counsel has insufficient time to obtain a screening certificate of merit prior to the expiration of the applicable statute of limitations, the claimant shall comply with the provisions of subsection (b) of this section except that the claimant or his or her counsel shall furnish the health care provider with a statement of intent to provide a screening certificate of merit within 60 days of the date the health care provider receives the notice of claim. The screening certificate of merit shall be accompanied by a list of the medical records otherwise required to be provided pursuant to subsection (b) of this section.</w:t>
      </w:r>
    </w:p>
    <w:p w14:paraId="61722391" w14:textId="77777777" w:rsidR="00AD20C8" w:rsidRPr="0066459C" w:rsidRDefault="00AD20C8" w:rsidP="00AD20C8">
      <w:pPr>
        <w:pStyle w:val="SectionBody"/>
        <w:rPr>
          <w:color w:val="auto"/>
        </w:rPr>
      </w:pPr>
      <w:r w:rsidRPr="0066459C">
        <w:rPr>
          <w:color w:val="auto"/>
        </w:rPr>
        <w:t xml:space="preserve">(e) In medical professional liability actions against a nursing home, assisted living facility, their related entities or employees, or a distinct part of an acute care hospital providing intermediate care or skilled nursing care or its employees, if a claimant or his or her counsel has insufficient time to obtain a screening certificate of merit prior to the expiration of the applicable statute of limitations, the claimant shall comply with the provisions of subsection (b) of this section except that the claimant or his or her counsel shall furnish the health care provider with a statement of intent to provide a screening certificate of merit within </w:t>
      </w:r>
      <w:r w:rsidRPr="0066459C">
        <w:rPr>
          <w:strike/>
          <w:color w:val="auto"/>
        </w:rPr>
        <w:t>180</w:t>
      </w:r>
      <w:r w:rsidRPr="0066459C">
        <w:rPr>
          <w:color w:val="auto"/>
        </w:rPr>
        <w:t xml:space="preserve"> </w:t>
      </w:r>
      <w:r w:rsidRPr="0066459C">
        <w:rPr>
          <w:color w:val="auto"/>
          <w:u w:val="single"/>
        </w:rPr>
        <w:t>60</w:t>
      </w:r>
      <w:r w:rsidRPr="0066459C">
        <w:rPr>
          <w:color w:val="auto"/>
        </w:rPr>
        <w:t xml:space="preserve"> days of the date the health care provider receives the notice of claim.</w:t>
      </w:r>
    </w:p>
    <w:p w14:paraId="72CB6211" w14:textId="77777777" w:rsidR="00AD20C8" w:rsidRPr="0066459C" w:rsidRDefault="00AD20C8" w:rsidP="00AD20C8">
      <w:pPr>
        <w:pStyle w:val="SectionBody"/>
        <w:rPr>
          <w:color w:val="auto"/>
        </w:rPr>
      </w:pPr>
      <w:r w:rsidRPr="0066459C">
        <w:rPr>
          <w:color w:val="auto"/>
        </w:rPr>
        <w:t>(f) Any health care provider who receives a notice of claim pursuant to the provisions of this section may respond, in writing, to the claimant or his or her counsel within 30 days of receipt of the claim or within 30 days of receipt of the screening certificate of merit if the claimant is proceeding pursuant to the provisions of subsection (d) or (e) of this section. The response may state that the health care provider has a bona fide defense and the name of the health care provider’s counsel, if any.</w:t>
      </w:r>
    </w:p>
    <w:p w14:paraId="7F7E11B2" w14:textId="77777777" w:rsidR="00AD20C8" w:rsidRPr="0066459C" w:rsidRDefault="00AD20C8" w:rsidP="00AD20C8">
      <w:pPr>
        <w:pStyle w:val="SectionBody"/>
        <w:rPr>
          <w:color w:val="auto"/>
        </w:rPr>
      </w:pPr>
      <w:r w:rsidRPr="0066459C">
        <w:rPr>
          <w:color w:val="auto"/>
        </w:rPr>
        <w:t xml:space="preserve">(g) Upon receipt of the notice of claim or of the screening certificate of merit, if the claimant is proceeding pursuant to the provisions of subsection (d) or (e) of this section, the health care </w:t>
      </w:r>
      <w:r w:rsidRPr="0066459C">
        <w:rPr>
          <w:color w:val="auto"/>
        </w:rPr>
        <w:lastRenderedPageBreak/>
        <w:t>provider is entitled to prelitigation mediation before a qualified mediator upon written demand to the claimant.</w:t>
      </w:r>
    </w:p>
    <w:p w14:paraId="2279CCAE" w14:textId="77777777" w:rsidR="00AD20C8" w:rsidRPr="0066459C" w:rsidRDefault="00AD20C8" w:rsidP="00AD20C8">
      <w:pPr>
        <w:pStyle w:val="SectionBody"/>
        <w:rPr>
          <w:color w:val="auto"/>
        </w:rPr>
      </w:pPr>
      <w:r w:rsidRPr="0066459C">
        <w:rPr>
          <w:color w:val="auto"/>
        </w:rPr>
        <w:t>(h) If the health care provider demands mediation pursuant to the provisions of subsection (g) of this section, the mediation shall be concluded within 45 days of the date of the written demand. The mediation shall otherwise be conducted pursuant to Rule 25 of the Trial Court Rules, unless portions of the rule are clearly not applicable to a mediation conducted prior to the filing of a complaint or unless the Supreme Court of Appeals promulgates rules governing mediation prior to the filing of a complaint. If mediation is conducted, the claimant may depose the health care provider before mediation or take the testimony of the health care provider during the mediation.</w:t>
      </w:r>
    </w:p>
    <w:p w14:paraId="35AE0228" w14:textId="77777777" w:rsidR="00AD20C8" w:rsidRPr="0066459C" w:rsidRDefault="00AD20C8" w:rsidP="00AD20C8">
      <w:pPr>
        <w:pStyle w:val="SectionBody"/>
        <w:rPr>
          <w:color w:val="auto"/>
        </w:rPr>
      </w:pPr>
      <w:r w:rsidRPr="0066459C">
        <w:rPr>
          <w:color w:val="auto"/>
        </w:rPr>
        <w:t xml:space="preserve">(i)(1) Except for medical professional liability actions against a nursing home, assisted living facility, their related entities or employees, or a distinct part of an acute care hospital providing intermediate care or skilled nursing care or its employees, and except as otherwise provided in this subsection, any statute of limitations applicable to a cause of action against a health care provider upon whom notice was served for alleged medical professional liability shall be tolled from the date of mail of a notice of claim to 30 days following receipt of a response to the notice of claim, 30 days from the date a response to the notice of claim would be due, or 30 days from the receipt by the claimant of written notice from the mediator that the mediation has not resulted in a settlement of the alleged claim and that mediation is concluded, whichever last occurs. </w:t>
      </w:r>
    </w:p>
    <w:p w14:paraId="6F95954A" w14:textId="77777777" w:rsidR="00AD20C8" w:rsidRPr="0066459C" w:rsidRDefault="00AD20C8" w:rsidP="00AD20C8">
      <w:pPr>
        <w:pStyle w:val="SectionBody"/>
        <w:rPr>
          <w:color w:val="auto"/>
        </w:rPr>
      </w:pPr>
      <w:r w:rsidRPr="0066459C">
        <w:rPr>
          <w:color w:val="auto"/>
        </w:rPr>
        <w:t xml:space="preserve">(2) In medical professional liability actions against a nursing home, assisted living facility, their related entities or employees, or a distinct part of an acute care hospital providing intermediate care or skilled nursing care or its employees, except as otherwise provided in this subsection, any statute of limitations applicable to a cause of action against a health care provider upon whom notice was served for alleged medical professional liability shall be tolled </w:t>
      </w:r>
      <w:r w:rsidRPr="0066459C">
        <w:rPr>
          <w:strike/>
          <w:color w:val="auto"/>
        </w:rPr>
        <w:t>180</w:t>
      </w:r>
      <w:r w:rsidRPr="0066459C">
        <w:rPr>
          <w:color w:val="auto"/>
        </w:rPr>
        <w:t xml:space="preserve"> </w:t>
      </w:r>
      <w:r w:rsidRPr="0066459C">
        <w:rPr>
          <w:color w:val="auto"/>
          <w:u w:val="single"/>
        </w:rPr>
        <w:t>30</w:t>
      </w:r>
      <w:r w:rsidRPr="0066459C">
        <w:rPr>
          <w:color w:val="auto"/>
        </w:rPr>
        <w:t xml:space="preserve"> days from the date of mail of a notice of claim to 30 days following receipt of a response to the notice of claim, 30 days from the date a response to the notice of claim would be due, or 30 days from </w:t>
      </w:r>
      <w:r w:rsidRPr="0066459C">
        <w:rPr>
          <w:color w:val="auto"/>
        </w:rPr>
        <w:lastRenderedPageBreak/>
        <w:t>the receipt by the claimant of written notice from the mediator that the mediation has not resulted in a settlement of the alleged claim and that mediation is concluded, whichever last occurs.</w:t>
      </w:r>
    </w:p>
    <w:p w14:paraId="588D3324" w14:textId="77777777" w:rsidR="00AD20C8" w:rsidRPr="0066459C" w:rsidRDefault="00AD20C8" w:rsidP="00AD20C8">
      <w:pPr>
        <w:pStyle w:val="SectionBody"/>
        <w:rPr>
          <w:color w:val="auto"/>
        </w:rPr>
      </w:pPr>
      <w:r w:rsidRPr="0066459C">
        <w:rPr>
          <w:color w:val="auto"/>
        </w:rPr>
        <w:t>(3) If a claimant has sent a notice of claim relating to any injury or death to more than one health care provider, any one of whom has demanded mediation, then the statute of limitations shall be tolled with respect to, and only with respect to, those health care providers to whom the claimant sent a notice of claim to 30 days from the receipt of the claimant of written notice from the mediator that the mediation has not resulted in a settlement of the alleged claim and that mediation is concluded.</w:t>
      </w:r>
    </w:p>
    <w:p w14:paraId="698DB953" w14:textId="17CBCA7A" w:rsidR="008736AA" w:rsidRPr="0066459C" w:rsidRDefault="00AD20C8" w:rsidP="00AD20C8">
      <w:pPr>
        <w:pStyle w:val="SectionBody"/>
        <w:rPr>
          <w:color w:val="auto"/>
        </w:rPr>
      </w:pPr>
      <w:r w:rsidRPr="0066459C">
        <w:rPr>
          <w:color w:val="auto"/>
        </w:rPr>
        <w:t xml:space="preserve">(j) Notwithstanding any other provision of this code, a notice of claim, a health care provider’s response to any notice claim, a screening certificate of merit, and the results of any mediation conducted pursuant to the provisions of this section are confidential and are not admissible as evidence in any court proceeding unless the court, upon hearing, determines that failure to disclose the contents would cause a miscarriage of justice: </w:t>
      </w:r>
      <w:r w:rsidRPr="0066459C">
        <w:rPr>
          <w:i/>
          <w:iCs/>
          <w:color w:val="auto"/>
          <w:u w:val="single"/>
        </w:rPr>
        <w:t xml:space="preserve">Provided, </w:t>
      </w:r>
      <w:r w:rsidRPr="0066459C">
        <w:rPr>
          <w:color w:val="auto"/>
          <w:u w:val="single"/>
        </w:rPr>
        <w:t xml:space="preserve">That the health care provider who executes a screening certificate of merit </w:t>
      </w:r>
      <w:r w:rsidR="007A5A20" w:rsidRPr="0066459C">
        <w:rPr>
          <w:color w:val="auto"/>
          <w:u w:val="single"/>
        </w:rPr>
        <w:t>s</w:t>
      </w:r>
      <w:r w:rsidRPr="0066459C">
        <w:rPr>
          <w:color w:val="auto"/>
          <w:u w:val="single"/>
        </w:rPr>
        <w:t>hall be subject to a deposition pursuant to the West Virginia Rules of Civil Procedure if requested by the health care provider or providers whose care is the subject of the notice of claim.</w:t>
      </w:r>
    </w:p>
    <w:p w14:paraId="7D0B83B5" w14:textId="77777777" w:rsidR="00C33014" w:rsidRPr="0066459C" w:rsidRDefault="00C33014" w:rsidP="00CC1F3B">
      <w:pPr>
        <w:pStyle w:val="Note"/>
        <w:rPr>
          <w:color w:val="auto"/>
        </w:rPr>
      </w:pPr>
    </w:p>
    <w:p w14:paraId="3DC8BFCC" w14:textId="5D7DB461" w:rsidR="006865E9" w:rsidRPr="0066459C" w:rsidRDefault="00CF1DCA" w:rsidP="00CC1F3B">
      <w:pPr>
        <w:pStyle w:val="Note"/>
        <w:rPr>
          <w:color w:val="auto"/>
        </w:rPr>
      </w:pPr>
      <w:r w:rsidRPr="0066459C">
        <w:rPr>
          <w:color w:val="auto"/>
        </w:rPr>
        <w:t xml:space="preserve">NOTE: </w:t>
      </w:r>
      <w:r w:rsidR="00AD20C8" w:rsidRPr="0066459C">
        <w:rPr>
          <w:color w:val="auto"/>
        </w:rPr>
        <w:t xml:space="preserve">The purpose of this bill is to update provisions of the Medical Professional Liability Act to clarify that a health care provider who executes a screening certificate of merit </w:t>
      </w:r>
      <w:r w:rsidR="007A5A20" w:rsidRPr="0066459C">
        <w:rPr>
          <w:color w:val="auto"/>
        </w:rPr>
        <w:t xml:space="preserve">shall </w:t>
      </w:r>
      <w:r w:rsidR="00AD20C8" w:rsidRPr="0066459C">
        <w:rPr>
          <w:color w:val="auto"/>
        </w:rPr>
        <w:t xml:space="preserve">be subject to a deposition and that the certain time frames applicable to most health care providers shall be the same for a </w:t>
      </w:r>
      <w:r w:rsidR="00AD20C8" w:rsidRPr="0066459C">
        <w:rPr>
          <w:rFonts w:cs="Arial"/>
          <w:color w:val="auto"/>
        </w:rPr>
        <w:t>nursing home, assisted living facility, and their related entities.</w:t>
      </w:r>
    </w:p>
    <w:p w14:paraId="5972D77D" w14:textId="77777777" w:rsidR="006865E9" w:rsidRPr="0066459C" w:rsidRDefault="00AE48A0" w:rsidP="00CC1F3B">
      <w:pPr>
        <w:pStyle w:val="Note"/>
        <w:rPr>
          <w:color w:val="auto"/>
        </w:rPr>
      </w:pPr>
      <w:r w:rsidRPr="0066459C">
        <w:rPr>
          <w:color w:val="auto"/>
        </w:rPr>
        <w:t>Strike-throughs indicate language that would be stricken from a heading or the present law and underscoring indicates new language that would be added.</w:t>
      </w:r>
    </w:p>
    <w:sectPr w:rsidR="006865E9" w:rsidRPr="0066459C" w:rsidSect="00AF2FD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8757" w14:textId="77777777" w:rsidR="00B90CE1" w:rsidRPr="00B844FE" w:rsidRDefault="00B90CE1" w:rsidP="00B844FE">
      <w:r>
        <w:separator/>
      </w:r>
    </w:p>
  </w:endnote>
  <w:endnote w:type="continuationSeparator" w:id="0">
    <w:p w14:paraId="0FB16149" w14:textId="77777777" w:rsidR="00B90CE1" w:rsidRPr="00B844FE" w:rsidRDefault="00B90C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52D2" w14:textId="77777777" w:rsidR="00B90CE1" w:rsidRPr="00B844FE" w:rsidRDefault="00B90CE1" w:rsidP="00B844FE">
      <w:r>
        <w:separator/>
      </w:r>
    </w:p>
  </w:footnote>
  <w:footnote w:type="continuationSeparator" w:id="0">
    <w:p w14:paraId="29B28B23" w14:textId="77777777" w:rsidR="00B90CE1" w:rsidRPr="00B844FE" w:rsidRDefault="00B90C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C8C8E11" w:rsidR="002A0269" w:rsidRPr="00B844FE" w:rsidRDefault="00862917">
    <w:pPr>
      <w:pStyle w:val="Header"/>
    </w:pPr>
    <w:sdt>
      <w:sdtPr>
        <w:id w:val="-684364211"/>
        <w:placeholder>
          <w:docPart w:val="4A3865B5169449BA8162585DB84D3B51"/>
        </w:placeholder>
        <w:temporary/>
        <w:showingPlcHdr/>
        <w15:appearance w15:val="hidden"/>
      </w:sdtPr>
      <w:sdtEndPr/>
      <w:sdtContent>
        <w:r w:rsidR="00C75BB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75B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E316488" w:rsidR="00C33014" w:rsidRPr="00FF33CA" w:rsidRDefault="00AE48A0" w:rsidP="000573A9">
    <w:pPr>
      <w:pStyle w:val="HeaderStyle"/>
      <w:rPr>
        <w:sz w:val="22"/>
        <w:szCs w:val="22"/>
      </w:rPr>
    </w:pPr>
    <w:r w:rsidRPr="00FF33CA">
      <w:rPr>
        <w:sz w:val="22"/>
        <w:szCs w:val="22"/>
      </w:rPr>
      <w:t>I</w:t>
    </w:r>
    <w:r w:rsidR="001A66B7" w:rsidRPr="00FF33CA">
      <w:rPr>
        <w:sz w:val="22"/>
        <w:szCs w:val="22"/>
      </w:rPr>
      <w:t xml:space="preserve">ntr </w:t>
    </w:r>
    <w:r w:rsidR="00C75BB6" w:rsidRPr="00FF33CA">
      <w:rPr>
        <w:sz w:val="22"/>
        <w:szCs w:val="22"/>
      </w:rPr>
      <w:t xml:space="preserve">SB </w:t>
    </w:r>
    <w:r w:rsidR="00E46D90">
      <w:rPr>
        <w:sz w:val="22"/>
        <w:szCs w:val="22"/>
      </w:rPr>
      <w:t>25</w:t>
    </w:r>
    <w:r w:rsidR="00C33014" w:rsidRPr="00FF33CA">
      <w:rPr>
        <w:sz w:val="22"/>
        <w:szCs w:val="22"/>
      </w:rPr>
      <w:ptab w:relativeTo="margin" w:alignment="center" w:leader="none"/>
    </w:r>
    <w:r w:rsidR="00C33014" w:rsidRPr="00FF33CA">
      <w:rPr>
        <w:sz w:val="22"/>
        <w:szCs w:val="22"/>
      </w:rPr>
      <w:tab/>
    </w:r>
    <w:sdt>
      <w:sdtPr>
        <w:rPr>
          <w:color w:val="auto"/>
          <w:sz w:val="22"/>
          <w:szCs w:val="22"/>
        </w:rPr>
        <w:alias w:val="CBD Number"/>
        <w:tag w:val="CBD Number"/>
        <w:id w:val="1176923086"/>
        <w:lock w:val="sdtLocked"/>
        <w:text/>
      </w:sdtPr>
      <w:sdtEndPr/>
      <w:sdtContent>
        <w:r w:rsidR="00AD20C8" w:rsidRPr="00FF33CA">
          <w:rPr>
            <w:color w:val="auto"/>
            <w:sz w:val="22"/>
            <w:szCs w:val="22"/>
          </w:rPr>
          <w:t>202</w:t>
        </w:r>
        <w:r w:rsidR="00440EEE" w:rsidRPr="00FF33CA">
          <w:rPr>
            <w:color w:val="auto"/>
            <w:sz w:val="22"/>
            <w:szCs w:val="22"/>
          </w:rPr>
          <w:t>2R1271</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1E87"/>
    <w:rsid w:val="000C5C77"/>
    <w:rsid w:val="000E3912"/>
    <w:rsid w:val="0010070F"/>
    <w:rsid w:val="001143CA"/>
    <w:rsid w:val="0015112E"/>
    <w:rsid w:val="001552E7"/>
    <w:rsid w:val="001566B4"/>
    <w:rsid w:val="0017091F"/>
    <w:rsid w:val="001A66B7"/>
    <w:rsid w:val="001C279E"/>
    <w:rsid w:val="001D459E"/>
    <w:rsid w:val="0027011C"/>
    <w:rsid w:val="00274200"/>
    <w:rsid w:val="00275740"/>
    <w:rsid w:val="002A0269"/>
    <w:rsid w:val="00303684"/>
    <w:rsid w:val="003143F5"/>
    <w:rsid w:val="00314854"/>
    <w:rsid w:val="003608F6"/>
    <w:rsid w:val="00394191"/>
    <w:rsid w:val="00395088"/>
    <w:rsid w:val="003C51CD"/>
    <w:rsid w:val="004368E0"/>
    <w:rsid w:val="00440EEE"/>
    <w:rsid w:val="004C13DD"/>
    <w:rsid w:val="004E3441"/>
    <w:rsid w:val="004F7E3D"/>
    <w:rsid w:val="00500579"/>
    <w:rsid w:val="005A5366"/>
    <w:rsid w:val="005D7E17"/>
    <w:rsid w:val="006210B7"/>
    <w:rsid w:val="006369EB"/>
    <w:rsid w:val="00637E73"/>
    <w:rsid w:val="0066459C"/>
    <w:rsid w:val="006865E9"/>
    <w:rsid w:val="00691F3E"/>
    <w:rsid w:val="00694BFB"/>
    <w:rsid w:val="006A106B"/>
    <w:rsid w:val="006C523D"/>
    <w:rsid w:val="006D1673"/>
    <w:rsid w:val="006D4036"/>
    <w:rsid w:val="007A5259"/>
    <w:rsid w:val="007A5A20"/>
    <w:rsid w:val="007A7081"/>
    <w:rsid w:val="007F1CF5"/>
    <w:rsid w:val="007F29DD"/>
    <w:rsid w:val="00834EDE"/>
    <w:rsid w:val="00836285"/>
    <w:rsid w:val="00862917"/>
    <w:rsid w:val="008736AA"/>
    <w:rsid w:val="008D275D"/>
    <w:rsid w:val="00906348"/>
    <w:rsid w:val="00911A7B"/>
    <w:rsid w:val="00980327"/>
    <w:rsid w:val="00986478"/>
    <w:rsid w:val="009B5557"/>
    <w:rsid w:val="009F1067"/>
    <w:rsid w:val="00A31E01"/>
    <w:rsid w:val="00A527AD"/>
    <w:rsid w:val="00A718CF"/>
    <w:rsid w:val="00AD20C8"/>
    <w:rsid w:val="00AE48A0"/>
    <w:rsid w:val="00AE61BE"/>
    <w:rsid w:val="00AF2FDC"/>
    <w:rsid w:val="00B16F25"/>
    <w:rsid w:val="00B24422"/>
    <w:rsid w:val="00B66B81"/>
    <w:rsid w:val="00B80C20"/>
    <w:rsid w:val="00B844FE"/>
    <w:rsid w:val="00B86B4F"/>
    <w:rsid w:val="00B90CE1"/>
    <w:rsid w:val="00BA1F84"/>
    <w:rsid w:val="00BC562B"/>
    <w:rsid w:val="00BF6945"/>
    <w:rsid w:val="00C33014"/>
    <w:rsid w:val="00C33434"/>
    <w:rsid w:val="00C34869"/>
    <w:rsid w:val="00C42EB6"/>
    <w:rsid w:val="00C75BB6"/>
    <w:rsid w:val="00C85096"/>
    <w:rsid w:val="00CB20EF"/>
    <w:rsid w:val="00CC1F3B"/>
    <w:rsid w:val="00CD12CB"/>
    <w:rsid w:val="00CD36CF"/>
    <w:rsid w:val="00CF1DCA"/>
    <w:rsid w:val="00D579FC"/>
    <w:rsid w:val="00D81C16"/>
    <w:rsid w:val="00DE526B"/>
    <w:rsid w:val="00DF199D"/>
    <w:rsid w:val="00E01542"/>
    <w:rsid w:val="00E365F1"/>
    <w:rsid w:val="00E46D90"/>
    <w:rsid w:val="00E62F48"/>
    <w:rsid w:val="00E831B3"/>
    <w:rsid w:val="00E95FBC"/>
    <w:rsid w:val="00EE70CB"/>
    <w:rsid w:val="00F41CA2"/>
    <w:rsid w:val="00F443C0"/>
    <w:rsid w:val="00F62EFB"/>
    <w:rsid w:val="00F939A4"/>
    <w:rsid w:val="00FA7B09"/>
    <w:rsid w:val="00FD5B51"/>
    <w:rsid w:val="00FE067E"/>
    <w:rsid w:val="00FE208F"/>
    <w:rsid w:val="00FF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124BC0A4-4E14-4285-A09C-41293F4C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A437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A437B" w:rsidP="006A437B">
          <w:pPr>
            <w:pStyle w:val="20C22F1B7FBD4C33B249773D07E082F81"/>
          </w:pPr>
          <w:r w:rsidRPr="0039508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746D"/>
    <w:rsid w:val="000D4AB3"/>
    <w:rsid w:val="00115515"/>
    <w:rsid w:val="00161453"/>
    <w:rsid w:val="006A437B"/>
    <w:rsid w:val="00852D52"/>
    <w:rsid w:val="00D9298D"/>
    <w:rsid w:val="00D94599"/>
    <w:rsid w:val="00DE21D1"/>
    <w:rsid w:val="00E3739E"/>
    <w:rsid w:val="00EA0F81"/>
    <w:rsid w:val="00ED1A3F"/>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A437B"/>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A437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2021-03-21T19:28:00Z</cp:lastPrinted>
  <dcterms:created xsi:type="dcterms:W3CDTF">2021-11-08T18:42:00Z</dcterms:created>
  <dcterms:modified xsi:type="dcterms:W3CDTF">2022-02-07T20:20:00Z</dcterms:modified>
</cp:coreProperties>
</file>